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ПЛАН</w:t>
      </w: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работы ЦНК на октябрь 2023 года.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Праздничный концерт, посвящённый Дню пожилого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человека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 всей души с поклоном и любовью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Отв. И. М. Безвинная.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03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Клуб ветеранов. Вечерняя встреча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 вечно молоды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душой!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Отв. И. М. Безвинная.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06.10. Мероприятие, посвященное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летию Костромского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муниципального района.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Отв. Ю. А. Петяшина.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Театрализованная познавательно-игровая программа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Посвящение в первоклассники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Отв. В. В. Журавлева.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Концерт ансамбля музыки, песни и танца "Волга-Волга".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Отв. Ю. А. Петяшина.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17.10.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Клуб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Белая горница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Цикл детских познавательно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20.10. игровых программ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Яркие краски осени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Отв. В. В. Журавлева.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23.10. Представительство ОГБУК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Государственная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филармония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 Сказка "Федорино горе".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Отв. Ю. А. Петяшина.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 течении месяца: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Турниры в клубе интеллектуальных игр "Интел-Ка".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Творческие выставки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Работа шахматного клуба "Диагональ"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Работа клубных формирований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  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b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Участие коллективов в творческих конкурсах.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